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  <w:t>07</w:t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.11.2025</w:t>
      </w:r>
    </w:p>
    <w:p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</w:rPr>
        <w:br/>
      </w:r>
    </w:p>
    <w:p>
      <w:pPr>
        <w:pStyle w:val="Normal"/>
        <w:jc w:val="left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Style21"/>
        <w:spacing w:lineRule="auto" w:line="240" w:before="0" w:after="0"/>
        <w:jc w:val="center"/>
        <w:rPr>
          <w:b/>
        </w:rPr>
      </w:pPr>
      <w:r>
        <w:rPr>
          <w:b/>
          <w:sz w:val="32"/>
          <w:szCs w:val="32"/>
        </w:rPr>
        <w:t>Государственные дата-сеты помогают определять среднюю стоимость операций с недвижимостью</w:t>
      </w:r>
    </w:p>
    <w:p>
      <w:pPr>
        <w:pStyle w:val="Style21"/>
        <w:spacing w:lineRule="auto" w:line="240" w:before="0" w:after="0"/>
        <w:jc w:val="center"/>
        <w:rPr>
          <w:b/>
        </w:rPr>
      </w:pPr>
      <w:r>
        <w:rPr>
          <w:b/>
        </w:rPr>
      </w:r>
    </w:p>
    <w:p>
      <w:pPr>
        <w:pStyle w:val="NoSpacing"/>
        <w:ind w:right="0" w:firstLine="680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На сайте Росреестра сформированы наборы данных для аналитики рынка недвижимости. Они позволяют получать информацию о средних ценовых показателях объектов недвижимости, включая кадастровую оценку, фактическую цену сделок купли-продажи и уровень арендных ставок.</w:t>
      </w:r>
    </w:p>
    <w:p>
      <w:pPr>
        <w:pStyle w:val="NoSpacing"/>
        <w:ind w:right="0" w:firstLine="680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lang w:eastAsia="ru-RU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>Аналитический ресурс – один из проектов цифровой трансформации Росреестра, направленный на повышение доступности неограниченной в обороте информации о недвижимости. Дата-сеты не содержат персональную информацию о владельцах недвижимости. Сейчас указанные базы включают три типа сведений: показатели кадастровой оценки недвижимости, цены зарегистрированных операций с недвижимостью и суммы платежей по заключённым договорам аренды жилья и коммерческой недвижимости.</w:t>
      </w:r>
    </w:p>
    <w:p>
      <w:pPr>
        <w:pStyle w:val="NoSpacing"/>
        <w:ind w:right="0" w:firstLine="680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shd w:fill="auto" w:val="clear"/>
          <w:lang w:eastAsia="ru-RU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>Чтобы воспользоваться дата-сетами, необходимо на сайте Росреестра, в разделе «Открытая служба», выбрать пункт «</w:t>
      </w:r>
      <w:hyperlink r:id="rId3">
        <w:r>
          <w:rPr>
            <w:rStyle w:val="-"/>
            <w:rFonts w:cs="Times New Roman" w:ascii="Times New Roman" w:hAnsi="Times New Roman"/>
            <w:b w:val="false"/>
            <w:bCs w:val="false"/>
            <w:sz w:val="28"/>
            <w:szCs w:val="28"/>
            <w:lang w:eastAsia="ru-RU"/>
          </w:rPr>
          <w:t>Государственные дата-сеты</w:t>
        </w:r>
      </w:hyperlink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» и открыть описание выбранного набора данных. В п. 5 описания находится ссылка для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FFFFFF" w:val="clear"/>
          <w:lang w:eastAsia="ru-RU"/>
        </w:rPr>
        <w:t>получения 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>нформации. Стоит отметить, что для корректного открытия файлов с данными необходимо применять кодировку юникод (UTF-8). Учетная запись или регистрация на портале для работы с дата-сетами не требуется.</w:t>
      </w:r>
    </w:p>
    <w:p>
      <w:pPr>
        <w:pStyle w:val="NoSpacing"/>
        <w:ind w:right="0" w:firstLine="68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>Наборы данных служат источником информации для выявления среднего уровня цен купли-продажи недвижимости на определённой территории, её кадастровой оценки и величины арендной платы. Эта информация представляет интерес для широкого круга пользователей - бизнесменов, агентов по недвижимости, оценочных компаний, страховых организаций, государственных структур и частных лиц.</w:t>
      </w:r>
    </w:p>
    <w:p>
      <w:pPr>
        <w:pStyle w:val="NoSpacing"/>
        <w:ind w:right="0" w:firstLine="68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fill="auto" w:val="clear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  <w:shd w:fill="auto" w:val="clear"/>
        </w:rPr>
      </w:r>
    </w:p>
    <w:p>
      <w:pPr>
        <w:pStyle w:val="Normal"/>
        <w:widowControl w:val="false"/>
        <w:jc w:val="both"/>
        <w:rPr>
          <w:rStyle w:val="WW--"/>
          <w:i/>
          <w:i/>
          <w:iCs/>
          <w:color w:val="000000"/>
          <w:highlight w:val="none"/>
          <w:u w:val="none"/>
          <w:shd w:fill="FFFFFF" w:val="clear"/>
        </w:rPr>
      </w:pPr>
      <w:r>
        <w:rPr/>
        <w:drawing>
          <wp:inline distT="0" distB="0" distL="0" distR="0">
            <wp:extent cx="5358130" cy="535813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30" cy="535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jc w:val="both"/>
        <w:rPr>
          <w:rStyle w:val="WW--"/>
          <w:bCs/>
          <w:i/>
          <w:i/>
          <w:color w:val="000000"/>
          <w:u w:val="none"/>
        </w:rPr>
      </w:pPr>
      <w:r>
        <w:rPr>
          <w:bCs/>
          <w:i/>
          <w:color w:val="000000"/>
          <w:u w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5" w:tgtFrame="mailto:22press_rosreestr@mail.ru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6" w:tgtFrame="http://www.rosreestr.gov.ru/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7" w:tgtFrame="https://dzen.ru/id/6392ad9bbc8b8d2fd42961a7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ab/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</w:r>
      <w:hyperlink r:id="rId8" w:tgtFrame="https://vk.com/rosreestr_altaiskii_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9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widowControl w:val="false"/>
        <w:jc w:val="both"/>
        <w:rPr>
          <w:rStyle w:val="WW--"/>
          <w:bCs/>
          <w:i/>
          <w:i/>
          <w:color w:val="000000"/>
          <w:u w:val="none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</w:t>
      </w:r>
      <w:r>
        <w:rPr>
          <w:rFonts w:cs="Times New Roman"/>
          <w:sz w:val="28"/>
          <w:szCs w:val="28"/>
        </w:rPr>
        <w:t>.</w:t>
      </w:r>
    </w:p>
    <w:sectPr>
      <w:footerReference w:type="default" r:id="rId10"/>
      <w:type w:val="nextPage"/>
      <w:pgSz w:w="11906" w:h="16838"/>
      <w:pgMar w:left="720" w:right="720" w:gutter="0" w:header="0" w:top="720" w:footer="338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Calibri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Arial CYR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2"/>
      <w:rPr>
        <w:sz w:val="16"/>
        <w:szCs w:val="16"/>
      </w:rPr>
    </w:pPr>
    <w:r>
      <w:rPr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2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1">
    <w:name w:val="Heading 1"/>
    <w:basedOn w:val="Style20"/>
    <w:qFormat/>
    <w:pPr>
      <w:numPr>
        <w:ilvl w:val="0"/>
        <w:numId w:val="1"/>
      </w:numPr>
      <w:ind w:left="0" w:right="0" w:hanging="0"/>
      <w:outlineLvl w:val="0"/>
    </w:pPr>
    <w:rPr/>
  </w:style>
  <w:style w:type="paragraph" w:styleId="2">
    <w:name w:val="Heading 2"/>
    <w:basedOn w:val="Style20"/>
    <w:qFormat/>
    <w:pPr>
      <w:numPr>
        <w:ilvl w:val="1"/>
        <w:numId w:val="1"/>
      </w:numPr>
      <w:ind w:left="0" w:right="0" w:hanging="0"/>
      <w:outlineLvl w:val="1"/>
    </w:pPr>
    <w:rPr/>
  </w:style>
  <w:style w:type="paragraph" w:styleId="3">
    <w:name w:val="Heading 3"/>
    <w:basedOn w:val="Style20"/>
    <w:qFormat/>
    <w:pPr>
      <w:numPr>
        <w:ilvl w:val="2"/>
        <w:numId w:val="1"/>
      </w:numPr>
      <w:ind w:left="0" w:right="0" w:hanging="0"/>
      <w:outlineLvl w:val="2"/>
    </w:pPr>
    <w:rPr/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7">
    <w:name w:val="Основной шрифт абзаца"/>
    <w:qFormat/>
    <w:rPr/>
  </w:style>
  <w:style w:type="character" w:styleId="41">
    <w:name w:val="Основной шрифт абзаца4"/>
    <w:qFormat/>
    <w:rPr/>
  </w:style>
  <w:style w:type="character" w:styleId="31">
    <w:name w:val="Основной шрифт абзаца3"/>
    <w:qFormat/>
    <w:rPr/>
  </w:style>
  <w:style w:type="character" w:styleId="21">
    <w:name w:val="Основной шрифт абзаца2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11">
    <w:name w:val="Основной шрифт абзаца1"/>
    <w:qFormat/>
    <w:rPr/>
  </w:style>
  <w:style w:type="character" w:styleId="DefaultParagraphFont" w:default="1">
    <w:name w:val="Default Paragraph Font"/>
    <w:qFormat/>
    <w:rPr/>
  </w:style>
  <w:style w:type="character" w:styleId="ConsNonformat">
    <w:name w:val="ConsNonformat Знак"/>
    <w:qFormat/>
    <w:rPr>
      <w:rFonts w:ascii="Courier New" w:hAnsi="Courier New" w:cs="Courier New"/>
      <w:sz w:val="26"/>
      <w:szCs w:val="26"/>
      <w:lang w:val="ru-RU" w:bidi="ar-SA"/>
    </w:rPr>
  </w:style>
  <w:style w:type="character" w:styleId="51">
    <w:name w:val="Основной текст (5)_"/>
    <w:qFormat/>
    <w:rPr>
      <w:b/>
      <w:bCs/>
      <w:spacing w:val="2"/>
      <w:sz w:val="24"/>
      <w:szCs w:val="24"/>
      <w:lang w:bidi="ar-SA"/>
    </w:rPr>
  </w:style>
  <w:style w:type="character" w:styleId="42">
    <w:name w:val="Основной текст (4)_"/>
    <w:qFormat/>
    <w:rPr>
      <w:b/>
      <w:bCs/>
      <w:sz w:val="24"/>
      <w:szCs w:val="24"/>
      <w:lang w:bidi="ar-SA"/>
    </w:rPr>
  </w:style>
  <w:style w:type="character" w:styleId="Style8">
    <w:name w:val="Emphasis"/>
    <w:qFormat/>
    <w:rPr>
      <w:rFonts w:cs="Times New Roman"/>
      <w:i/>
      <w:iCs/>
    </w:rPr>
  </w:style>
  <w:style w:type="character" w:styleId="-">
    <w:name w:val="Hyperlink"/>
    <w:rPr>
      <w:color w:val="0000FF"/>
      <w:u w:val="single"/>
    </w:rPr>
  </w:style>
  <w:style w:type="character" w:styleId="Style9">
    <w:name w:val="Нижний колонтитул Знак"/>
    <w:qFormat/>
    <w:rPr>
      <w:sz w:val="24"/>
      <w:szCs w:val="24"/>
      <w:lang w:val="ru-RU" w:bidi="ar-SA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выноски Знак"/>
    <w:qFormat/>
    <w:rPr>
      <w:rFonts w:ascii="Tahoma" w:hAnsi="Tahoma" w:cs="Tahoma"/>
      <w:sz w:val="16"/>
      <w:szCs w:val="16"/>
    </w:rPr>
  </w:style>
  <w:style w:type="character" w:styleId="Apple-converted-space">
    <w:name w:val="apple-converted-space"/>
    <w:basedOn w:val="DefaultParagraphFont"/>
    <w:qFormat/>
    <w:rPr/>
  </w:style>
  <w:style w:type="character" w:styleId="Style12">
    <w:name w:val="Текст сноски Знак"/>
    <w:qFormat/>
    <w:rPr>
      <w:rFonts w:ascii="Calibri" w:hAnsi="Calibri" w:eastAsia="Calibri" w:cs="Times New Roman"/>
    </w:rPr>
  </w:style>
  <w:style w:type="character" w:styleId="Style13">
    <w:name w:val="Символ сноски"/>
    <w:qFormat/>
    <w:rPr>
      <w:vertAlign w:val="superscript"/>
    </w:rPr>
  </w:style>
  <w:style w:type="character" w:styleId="Style14">
    <w:name w:val="Footnote Reference"/>
    <w:rPr>
      <w:vertAlign w:val="superscript"/>
    </w:rPr>
  </w:style>
  <w:style w:type="character" w:styleId="Apple-style-span">
    <w:name w:val="apple-style-span"/>
    <w:basedOn w:val="DefaultParagraphFont"/>
    <w:qFormat/>
    <w:rPr/>
  </w:style>
  <w:style w:type="character" w:styleId="Strong1">
    <w:name w:val="Strong1"/>
    <w:qFormat/>
    <w:rPr>
      <w:b/>
      <w:bCs/>
    </w:rPr>
  </w:style>
  <w:style w:type="character" w:styleId="81">
    <w:name w:val="Основной текст (8)"/>
    <w:qFormat/>
    <w:rPr>
      <w:spacing w:val="4"/>
      <w:sz w:val="28"/>
      <w:u w:val="single"/>
    </w:rPr>
  </w:style>
  <w:style w:type="character" w:styleId="Style15">
    <w:name w:val="FollowedHyperlink"/>
    <w:rPr>
      <w:color w:val="800000"/>
      <w:u w:val="single"/>
    </w:rPr>
  </w:style>
  <w:style w:type="character" w:styleId="Style16">
    <w:name w:val="Символ нумерации"/>
    <w:qFormat/>
    <w:rPr/>
  </w:style>
  <w:style w:type="character" w:styleId="WW--">
    <w:name w:val="WW-Интернет-ссылка"/>
    <w:qFormat/>
    <w:rPr>
      <w:color w:val="0000FF"/>
      <w:u w:val="single"/>
    </w:rPr>
  </w:style>
  <w:style w:type="character" w:styleId="Style17">
    <w:name w:val="Основной текст Знак"/>
    <w:qFormat/>
    <w:rPr>
      <w:color w:val="00000A"/>
      <w:sz w:val="24"/>
      <w:szCs w:val="24"/>
      <w:lang w:eastAsia="zh-CN"/>
    </w:rPr>
  </w:style>
  <w:style w:type="character" w:styleId="Style18">
    <w:name w:val="Line Number"/>
    <w:rPr/>
  </w:style>
  <w:style w:type="character" w:styleId="Style19">
    <w:name w:val="Маркеры"/>
    <w:qFormat/>
    <w:rPr>
      <w:rFonts w:ascii="OpenSymbol" w:hAnsi="OpenSymbol" w:eastAsia="OpenSymbol" w:cs="OpenSymbol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88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Times New Roman" w:hAnsi="Times New Roman" w:cs="Mangal"/>
    </w:rPr>
  </w:style>
  <w:style w:type="paragraph" w:styleId="Style2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6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3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7">
    <w:name w:val="Index Heading"/>
    <w:basedOn w:val="Style20"/>
    <w:pPr/>
    <w:rPr/>
  </w:style>
  <w:style w:type="paragraph" w:styleId="Style28">
    <w:name w:val="TOC Heading"/>
    <w:uiPriority w:val="39"/>
    <w:unhideWhenUsed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3">
    <w:name w:val="Заголовок1"/>
    <w:basedOn w:val="Normal"/>
    <w:qFormat/>
    <w:pPr>
      <w:keepNext w:val="true"/>
      <w:spacing w:before="240" w:after="120"/>
    </w:pPr>
    <w:rPr>
      <w:rFonts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Style29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53">
    <w:name w:val="Указатель5"/>
    <w:basedOn w:val="Normal"/>
    <w:qFormat/>
    <w:pPr>
      <w:suppressLineNumbers/>
    </w:pPr>
    <w:rPr>
      <w:rFonts w:cs="Mangal"/>
      <w:lang w:val="en-US" w:bidi="en-US"/>
    </w:rPr>
  </w:style>
  <w:style w:type="paragraph" w:styleId="44">
    <w:name w:val="Название объекта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5">
    <w:name w:val="Указатель4"/>
    <w:basedOn w:val="Normal"/>
    <w:qFormat/>
    <w:pPr>
      <w:suppressLineNumbers/>
    </w:pPr>
    <w:rPr>
      <w:rFonts w:cs="Mangal"/>
      <w:lang w:val="en-US" w:bidi="en-US"/>
    </w:rPr>
  </w:style>
  <w:style w:type="paragraph" w:styleId="23">
    <w:name w:val="Заголовок2"/>
    <w:basedOn w:val="13"/>
    <w:qFormat/>
    <w:pPr/>
    <w:rPr/>
  </w:style>
  <w:style w:type="paragraph" w:styleId="33">
    <w:name w:val="Заголовок3"/>
    <w:basedOn w:val="23"/>
    <w:qFormat/>
    <w:pPr>
      <w:jc w:val="center"/>
    </w:pPr>
    <w:rPr>
      <w:b/>
      <w:bCs/>
      <w:sz w:val="56"/>
      <w:szCs w:val="56"/>
    </w:rPr>
  </w:style>
  <w:style w:type="paragraph" w:styleId="34">
    <w:name w:val="Название объекта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5">
    <w:name w:val="Указатель3"/>
    <w:basedOn w:val="Normal"/>
    <w:qFormat/>
    <w:pPr>
      <w:suppressLineNumbers/>
    </w:pPr>
    <w:rPr>
      <w:rFonts w:cs="Mangal"/>
    </w:rPr>
  </w:style>
  <w:style w:type="paragraph" w:styleId="24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5">
    <w:name w:val="Указатель2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15">
    <w:name w:val="Указатель1"/>
    <w:basedOn w:val="Normal"/>
    <w:qFormat/>
    <w:pPr>
      <w:suppressLineNumbers/>
    </w:pPr>
    <w:rPr>
      <w:rFonts w:ascii="Times New Roman" w:hAnsi="Times New Roman" w:cs="Mangal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Nonformat1">
    <w:name w:val="ConsNonformat"/>
    <w:qFormat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6"/>
      <w:szCs w:val="26"/>
      <w:lang w:val="ru-RU" w:eastAsia="zh-CN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4"/>
      <w:szCs w:val="20"/>
      <w:lang w:val="ru-RU" w:eastAsia="zh-CN" w:bidi="ar-SA"/>
    </w:rPr>
  </w:style>
  <w:style w:type="paragraph" w:styleId="54">
    <w:name w:val="Основной текст (5)"/>
    <w:basedOn w:val="Normal"/>
    <w:qFormat/>
    <w:pPr>
      <w:shd w:val="clear" w:color="auto" w:fill="FFFFFF"/>
      <w:spacing w:lineRule="atLeast" w:line="240" w:before="1680" w:after="60"/>
    </w:pPr>
    <w:rPr>
      <w:b/>
      <w:bCs/>
      <w:spacing w:val="2"/>
    </w:rPr>
  </w:style>
  <w:style w:type="paragraph" w:styleId="46">
    <w:name w:val="Основной текст (4)"/>
    <w:basedOn w:val="Normal"/>
    <w:qFormat/>
    <w:pPr>
      <w:shd w:val="clear" w:color="auto" w:fill="FFFFFF"/>
      <w:spacing w:lineRule="exact" w:line="302"/>
      <w:jc w:val="right"/>
    </w:pPr>
    <w:rPr>
      <w:b/>
      <w:bCs/>
    </w:rPr>
  </w:style>
  <w:style w:type="paragraph" w:styleId="Style30">
    <w:name w:val="Верхний и нижний 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31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32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bidi w:val="0"/>
      <w:spacing w:before="0" w:after="0"/>
      <w:jc w:val="left"/>
    </w:pPr>
    <w:rPr>
      <w:rFonts w:ascii="Arial CYR" w:hAnsi="Arial CYR" w:eastAsia="Times New Roman" w:cs="Arial CYR"/>
      <w:b/>
      <w:bCs/>
      <w:color w:val="00000A"/>
      <w:kern w:val="0"/>
      <w:sz w:val="24"/>
      <w:szCs w:val="20"/>
      <w:lang w:val="ru-RU" w:eastAsia="zh-CN" w:bidi="ar-SA"/>
    </w:rPr>
  </w:style>
  <w:style w:type="paragraph" w:styleId="Style3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Style34">
    <w:name w:val="Footnote Text"/>
    <w:basedOn w:val="Normal"/>
    <w:pPr/>
    <w:rPr>
      <w:rFonts w:ascii="Calibri" w:hAnsi="Calibri" w:eastAsia="Calibri" w:cs="Times New Roman"/>
      <w:sz w:val="20"/>
      <w:szCs w:val="20"/>
    </w:rPr>
  </w:style>
  <w:style w:type="paragraph" w:styleId="Default">
    <w:name w:val="Default"/>
    <w:qFormat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zh-CN" w:bidi="ar-SA"/>
    </w:rPr>
  </w:style>
  <w:style w:type="paragraph" w:styleId="Rtejustify">
    <w:name w:val="rtejustify"/>
    <w:basedOn w:val="Normal"/>
    <w:qFormat/>
    <w:pPr>
      <w:spacing w:before="0" w:after="288"/>
      <w:jc w:val="both"/>
    </w:pPr>
    <w:rPr/>
  </w:style>
  <w:style w:type="paragraph" w:styleId="16">
    <w:name w:val="Цитата1"/>
    <w:basedOn w:val="Normal"/>
    <w:qFormat/>
    <w:pPr/>
    <w:rPr/>
  </w:style>
  <w:style w:type="paragraph" w:styleId="Style35">
    <w:name w:val="Subtitle"/>
    <w:basedOn w:val="13"/>
    <w:qFormat/>
    <w:pPr/>
    <w:rPr/>
  </w:style>
  <w:style w:type="paragraph" w:styleId="Style36">
    <w:name w:val="Содержимое таблицы"/>
    <w:basedOn w:val="Normal"/>
    <w:qFormat/>
    <w:pPr/>
    <w:rPr/>
  </w:style>
  <w:style w:type="paragraph" w:styleId="36">
    <w:name w:val="Основной текст3"/>
    <w:basedOn w:val="Normal"/>
    <w:qFormat/>
    <w:pPr>
      <w:spacing w:lineRule="exact" w:line="322"/>
      <w:ind w:left="0" w:right="0" w:hanging="0"/>
    </w:pPr>
    <w:rPr/>
  </w:style>
  <w:style w:type="paragraph" w:styleId="Western">
    <w:name w:val="western"/>
    <w:basedOn w:val="Normal"/>
    <w:qFormat/>
    <w:pPr>
      <w:spacing w:lineRule="auto" w:line="288" w:before="280" w:after="142"/>
    </w:pPr>
    <w:rPr>
      <w:lang w:eastAsia="zh-CN"/>
    </w:rPr>
  </w:style>
  <w:style w:type="paragraph" w:styleId="Style37">
    <w:name w:val="Заголовок таблицы"/>
    <w:basedOn w:val="Style36"/>
    <w:qFormat/>
    <w:pPr>
      <w:suppressLineNumbers/>
      <w:jc w:val="center"/>
    </w:pPr>
    <w:rPr>
      <w:b/>
      <w:bCs/>
    </w:rPr>
  </w:style>
  <w:style w:type="paragraph" w:styleId="Style38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NoSpacing">
    <w:name w:val="No Spacing"/>
    <w:qFormat/>
    <w:pPr>
      <w:widowControl/>
      <w:bidi w:val="0"/>
      <w:spacing w:before="0" w:after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ru-RU" w:eastAsia="zh-CN" w:bidi="ar-SA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 w:val="false"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ndale Sans UI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zh-CN" w:bidi="hi-IN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osreestr.gov.ru/open-service/data-sety-rosreestra/" TargetMode="External"/><Relationship Id="rId4" Type="http://schemas.openxmlformats.org/officeDocument/2006/relationships/image" Target="media/image2.png"/><Relationship Id="rId5" Type="http://schemas.openxmlformats.org/officeDocument/2006/relationships/hyperlink" Target="mailto:22press_rosreestr@mail.ru" TargetMode="External"/><Relationship Id="rId6" Type="http://schemas.openxmlformats.org/officeDocument/2006/relationships/hyperlink" Target="http://www.rosreestr.gov.ru/" TargetMode="External"/><Relationship Id="rId7" Type="http://schemas.openxmlformats.org/officeDocument/2006/relationships/hyperlink" Target="https://dzen.ru/id/6392ad9bbc8b8d2fd42961a7" TargetMode="External"/><Relationship Id="rId8" Type="http://schemas.openxmlformats.org/officeDocument/2006/relationships/hyperlink" Target="https://vk.com/rosreestr_altaiskii_krai" TargetMode="External"/><Relationship Id="rId9" Type="http://schemas.openxmlformats.org/officeDocument/2006/relationships/hyperlink" Target="https://ok.ru/rosreestr22alt.krai" TargetMode="Externa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2</Pages>
  <Words>364</Words>
  <Characters>3025</Characters>
  <CharactersWithSpaces>3451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2024-04-22T19:32:00Z</dcterms:created>
  <dc:creator>Al</dc:creator>
  <dc:description/>
  <dc:language>ru-RU</dc:language>
  <cp:lastModifiedBy/>
  <dcterms:modified xsi:type="dcterms:W3CDTF">2025-11-12T16:03:05Z</dcterms:modified>
  <cp:revision>41</cp:revision>
  <dc:subject/>
  <dc:title/>
</cp:coreProperties>
</file>